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  <w:lang w:eastAsia="zh-CN"/>
        </w:rPr>
        <w:t>《</w:t>
      </w:r>
      <w:r>
        <w:rPr>
          <w:rFonts w:hint="eastAsia"/>
        </w:rPr>
        <w:t>规范化排版几点建议</w:t>
      </w:r>
      <w:r>
        <w:rPr>
          <w:rFonts w:hint="eastAsia"/>
          <w:lang w:eastAsia="zh-CN"/>
        </w:rPr>
        <w:t>》</w:t>
      </w:r>
    </w:p>
    <w:p>
      <w:pPr>
        <w:rPr>
          <w:rFonts w:hint="eastAsia"/>
        </w:rPr>
      </w:pPr>
    </w:p>
    <w:p>
      <w:pPr>
        <w:ind w:firstLine="420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为了适应新媒体建设，树立省级党报（省级校报、院报）宣传规范化统一，</w:t>
      </w:r>
      <w:r>
        <w:rPr>
          <w:rFonts w:hint="eastAsia"/>
        </w:rPr>
        <w:t>为了更好开展新媒体建设，</w:t>
      </w:r>
      <w:r>
        <w:rPr>
          <w:rFonts w:hint="eastAsia"/>
          <w:lang w:eastAsia="zh-CN"/>
        </w:rPr>
        <w:t>结合在使用报刊组版中输出文件时，并结合其他省级报刊组版和新媒体建设经验，我公司归纳</w:t>
      </w:r>
      <w:r>
        <w:rPr>
          <w:rFonts w:hint="eastAsia"/>
        </w:rPr>
        <w:t>规范化排版</w:t>
      </w:r>
      <w:r>
        <w:rPr>
          <w:rFonts w:hint="eastAsia"/>
          <w:lang w:eastAsia="zh-CN"/>
        </w:rPr>
        <w:t>中实践中的</w:t>
      </w:r>
      <w:r>
        <w:rPr>
          <w:rFonts w:hint="eastAsia"/>
        </w:rPr>
        <w:t>几点建议</w:t>
      </w:r>
      <w:r>
        <w:rPr>
          <w:rFonts w:hint="eastAsia"/>
          <w:lang w:eastAsia="zh-CN"/>
        </w:rPr>
        <w:t>，供参考：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引题、标题、副标题、引言、作者</w:t>
      </w:r>
    </w:p>
    <w:p>
      <w:pPr>
        <w:numPr>
          <w:ilvl w:val="0"/>
          <w:numId w:val="0"/>
        </w:numPr>
        <w:ind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有必要对以上组版区域的</w:t>
      </w:r>
      <w:r>
        <w:rPr>
          <w:rFonts w:hint="eastAsia"/>
          <w:b/>
          <w:bCs/>
          <w:lang w:val="en-US" w:eastAsia="zh-CN"/>
        </w:rPr>
        <w:t>字号大小、字体的统一</w:t>
      </w:r>
      <w:r>
        <w:rPr>
          <w:rFonts w:hint="eastAsia"/>
          <w:lang w:val="en-US" w:eastAsia="zh-CN"/>
        </w:rPr>
        <w:t>，必要时可以购买商业化字体字库，具体参见《人民日报》在引题、标题、副题、引言、作者、正文使用的字体与字库。</w:t>
      </w:r>
    </w:p>
    <w:p>
      <w:pPr>
        <w:numPr>
          <w:ilvl w:val="0"/>
          <w:numId w:val="0"/>
        </w:numPr>
        <w:ind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引题、标题、</w:t>
      </w:r>
      <w:bookmarkStart w:id="0" w:name="_GoBack"/>
      <w:bookmarkEnd w:id="0"/>
      <w:r>
        <w:rPr>
          <w:rFonts w:hint="eastAsia"/>
          <w:lang w:val="en-US" w:eastAsia="zh-CN"/>
        </w:rPr>
        <w:t>副标题、引言等尽量</w:t>
      </w:r>
      <w:r>
        <w:rPr>
          <w:rFonts w:hint="eastAsia"/>
          <w:b/>
          <w:bCs/>
          <w:lang w:val="en-US" w:eastAsia="zh-CN"/>
        </w:rPr>
        <w:t>不要用变形字，扭曲旋转字</w:t>
      </w:r>
      <w:r>
        <w:rPr>
          <w:rFonts w:hint="eastAsia"/>
          <w:lang w:val="en-US" w:eastAsia="zh-CN"/>
        </w:rPr>
        <w:t>。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引题、标题、副标题、引言、作者 </w:t>
      </w:r>
    </w:p>
    <w:p>
      <w:pPr>
        <w:numPr>
          <w:ilvl w:val="0"/>
          <w:numId w:val="0"/>
        </w:numPr>
        <w:ind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确保“引题、标题、副标题、引言、作者”可编辑文本大小区域版块建议保持在版心范围内，勿超出版心范围；</w:t>
      </w:r>
    </w:p>
    <w:p>
      <w:pPr>
        <w:numPr>
          <w:ilvl w:val="0"/>
          <w:numId w:val="0"/>
        </w:numPr>
        <w:ind w:leftChars="0" w:firstLine="420" w:firstLineChars="0"/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3484880" cy="2294255"/>
            <wp:effectExtent l="0" t="0" r="1270" b="1079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84880" cy="2294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引题、标题、副标题、引言、作者</w:t>
      </w:r>
    </w:p>
    <w:p>
      <w:pPr>
        <w:numPr>
          <w:ilvl w:val="0"/>
          <w:numId w:val="0"/>
        </w:numPr>
        <w:ind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建议单独采用独立区域版块填充灌入内容。</w:t>
      </w:r>
    </w:p>
    <w:p>
      <w:pPr>
        <w:numPr>
          <w:ilvl w:val="0"/>
          <w:numId w:val="0"/>
        </w:numPr>
        <w:ind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如图：</w:t>
      </w:r>
    </w:p>
    <w:p>
      <w:pPr>
        <w:numPr>
          <w:ilvl w:val="0"/>
          <w:numId w:val="0"/>
        </w:numPr>
        <w:ind w:leftChars="0" w:firstLine="420" w:firstLineChars="0"/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3940175" cy="1343025"/>
            <wp:effectExtent l="0" t="0" r="317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4017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正文内容在的换行与段落</w:t>
      </w:r>
    </w:p>
    <w:p>
      <w:pPr>
        <w:numPr>
          <w:ilvl w:val="0"/>
          <w:numId w:val="0"/>
        </w:num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在飞腾组版中文本与图片混排时的硬回车、软回车形成换行形成“隐形”重新分段落情况。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半角/全角字符的组版灌入的格式化</w:t>
      </w:r>
    </w:p>
    <w:p>
      <w:pPr>
        <w:numPr>
          <w:ilvl w:val="0"/>
          <w:numId w:val="0"/>
        </w:num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在组版正文内容灌入时，可对以下进行格式化统一后，在灌入版块组版：</w:t>
      </w:r>
    </w:p>
    <w:p>
      <w:pPr>
        <w:numPr>
          <w:ilvl w:val="0"/>
          <w:numId w:val="2"/>
        </w:numPr>
        <w:ind w:left="0" w:leftChars="0"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可规范下数字字符全角/半角的格式化统一；</w:t>
      </w:r>
    </w:p>
    <w:p>
      <w:pPr>
        <w:numPr>
          <w:ilvl w:val="0"/>
          <w:numId w:val="2"/>
        </w:numPr>
        <w:ind w:left="0" w:leftChars="0"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字母字符的全角/半角的格式化统一；</w:t>
      </w:r>
    </w:p>
    <w:p>
      <w:pPr>
        <w:numPr>
          <w:ilvl w:val="0"/>
          <w:numId w:val="2"/>
        </w:numPr>
        <w:ind w:left="0" w:leftChars="0"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标点字符的全角/半角的格式化统一；</w:t>
      </w:r>
    </w:p>
    <w:p>
      <w:pPr>
        <w:numPr>
          <w:ilvl w:val="0"/>
          <w:numId w:val="2"/>
        </w:numPr>
        <w:ind w:left="0" w:leftChars="0"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空格符的半角、全角的格式化统一。</w:t>
      </w:r>
    </w:p>
    <w:p>
      <w:pPr>
        <w:numPr>
          <w:ilvl w:val="0"/>
          <w:numId w:val="0"/>
        </w:numPr>
        <w:ind w:left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为了更好避免组版灌入新闻文本数据在字符全角/半角，换行、段落隐形重新分段情况，可以采用“排版助手”进行格式化批量处理，排版助手小工具下载（绿色免安装版）地址：</w:t>
      </w:r>
    </w:p>
    <w:p>
      <w:pPr>
        <w:numPr>
          <w:ilvl w:val="0"/>
          <w:numId w:val="0"/>
        </w:numPr>
        <w:ind w:left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http://www.jinostart.com/html/comp1/content/xpaperdownload/2016-11-21/25-192-1.shtml</w:t>
      </w:r>
    </w:p>
    <w:sectPr>
      <w:pgSz w:w="11906" w:h="16838"/>
      <w:pgMar w:top="873" w:right="1213" w:bottom="873" w:left="1157" w:header="1049" w:footer="567" w:gutter="0"/>
      <w:pgNumType w:fmt="decimal" w:start="1"/>
      <w:cols w:space="0" w:num="1"/>
      <w:titlePg/>
      <w:rtlGutter w:val="0"/>
      <w:docGrid w:type="lines" w:linePitch="32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大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C3327B"/>
    <w:multiLevelType w:val="singleLevel"/>
    <w:tmpl w:val="59C3327B"/>
    <w:lvl w:ilvl="0" w:tentative="0">
      <w:start w:val="1"/>
      <w:numFmt w:val="decimal"/>
      <w:lvlText w:val="%1."/>
      <w:lvlJc w:val="left"/>
      <w:pPr>
        <w:ind w:left="425" w:leftChars="0" w:hanging="425" w:firstLineChars="0"/>
      </w:pPr>
      <w:rPr>
        <w:rFonts w:hint="default"/>
      </w:rPr>
    </w:lvl>
  </w:abstractNum>
  <w:abstractNum w:abstractNumId="1">
    <w:nsid w:val="59C3371E"/>
    <w:multiLevelType w:val="singleLevel"/>
    <w:tmpl w:val="59C3371E"/>
    <w:lvl w:ilvl="0" w:tentative="0">
      <w:start w:val="1"/>
      <w:numFmt w:val="decimalEnclosedCircleChinese"/>
      <w:suff w:val="nothing"/>
      <w:lvlText w:val="%1　"/>
      <w:lvlJc w:val="left"/>
      <w:pPr>
        <w:ind w:left="0" w:leftChars="0" w:firstLine="400" w:firstLineChars="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9B7636"/>
    <w:rsid w:val="07897DDE"/>
    <w:rsid w:val="0A3F5BDD"/>
    <w:rsid w:val="0D035DCC"/>
    <w:rsid w:val="11124EC1"/>
    <w:rsid w:val="1475272A"/>
    <w:rsid w:val="1617529A"/>
    <w:rsid w:val="169E6219"/>
    <w:rsid w:val="197969BF"/>
    <w:rsid w:val="1C034B2E"/>
    <w:rsid w:val="2684534F"/>
    <w:rsid w:val="297D2B2C"/>
    <w:rsid w:val="2ABE56CC"/>
    <w:rsid w:val="2C4F57E4"/>
    <w:rsid w:val="325B6796"/>
    <w:rsid w:val="356449AB"/>
    <w:rsid w:val="35A73405"/>
    <w:rsid w:val="37E0243E"/>
    <w:rsid w:val="3857112D"/>
    <w:rsid w:val="3ABD4C7D"/>
    <w:rsid w:val="3C633610"/>
    <w:rsid w:val="3C69262A"/>
    <w:rsid w:val="3C84407C"/>
    <w:rsid w:val="3E0B2887"/>
    <w:rsid w:val="3EA66B8A"/>
    <w:rsid w:val="428F6976"/>
    <w:rsid w:val="438B44D7"/>
    <w:rsid w:val="485D548E"/>
    <w:rsid w:val="4A146E45"/>
    <w:rsid w:val="4B05025B"/>
    <w:rsid w:val="4C0936A2"/>
    <w:rsid w:val="4D3F2E99"/>
    <w:rsid w:val="4DEA7B63"/>
    <w:rsid w:val="4EB45711"/>
    <w:rsid w:val="522B7706"/>
    <w:rsid w:val="5DB127A1"/>
    <w:rsid w:val="5E035B9D"/>
    <w:rsid w:val="6A232CFA"/>
    <w:rsid w:val="6C192E10"/>
    <w:rsid w:val="6EE71A55"/>
    <w:rsid w:val="70340CC8"/>
    <w:rsid w:val="72AB4ED3"/>
    <w:rsid w:val="747520C2"/>
    <w:rsid w:val="751D1335"/>
    <w:rsid w:val="77EC613E"/>
    <w:rsid w:val="78A4206E"/>
    <w:rsid w:val="79E41DC3"/>
    <w:rsid w:val="7BE12F46"/>
    <w:rsid w:val="7C7028D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2054"/>
        <w:tab w:val="center" w:pos="4153"/>
        <w:tab w:val="right" w:pos="8306"/>
      </w:tabs>
      <w:snapToGrid w:val="0"/>
      <w:spacing w:line="240" w:lineRule="auto"/>
      <w:jc w:val="left"/>
    </w:pPr>
    <w:rPr>
      <w:rFonts w:ascii="Times New Roman" w:hAnsi="Times New Roman" w:eastAsia="宋体"/>
      <w:sz w:val="24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ScaleCrop>false</ScaleCrop>
  <LinksUpToDate>false</LinksUpToDate>
  <CharactersWithSpaces>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zhaoxinlei</dc:creator>
  <cp:lastModifiedBy>charleslee</cp:lastModifiedBy>
  <dcterms:modified xsi:type="dcterms:W3CDTF">2017-11-23T04:16:36Z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